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88" w:rsidRPr="00EF2A88" w:rsidRDefault="00EF2A88" w:rsidP="00EF2A8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</w:pPr>
      <w:r w:rsidRPr="00EF2A8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t xml:space="preserve">ОБ УТВЕРЖДЕНИИ ПОРЯДКА И УСЛОВИЙ ОСУЩЕСТВЛЕНИЯ </w:t>
      </w:r>
      <w:proofErr w:type="gramStart"/>
      <w:r w:rsidRPr="00EF2A8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t>ПЕРЕВОДА</w:t>
      </w:r>
      <w:proofErr w:type="gramEnd"/>
      <w:r w:rsidRPr="00EF2A8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t xml:space="preserve"> ОБУЧАЮЩИХСЯ ИЗ ОДНОЙ ОРГАНИЗАЦИИ, ОСУЩЕСТВЛЯЮЩЕЙ</w:t>
      </w:r>
      <w:r w:rsidRPr="00EF2A8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br/>
        <w:t>ОБРАЗОВАТЕЛЬНУЮ ДЕЯТЕЛЬНОСТЬ ПО ОБРАЗОВАТЕЛЬНЫМ ПРОГРАММАМ НАЧАЛЬНОГО ОБЩЕГО, ОСНОВНОГО ОБЩЕГО И СРЕДНЕГО ОБЩЕГО ОБРАЗОВАНИЯ, В ДРУГИЕ ОРГАНИЗАЦИИ,</w:t>
      </w:r>
      <w:r w:rsidRPr="00EF2A8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br/>
        <w:t>ОСУЩЕСТВЛЯЮЩИЕ ОБРАЗОВАТЕЛЬНУЮ ДЕЯТЕЛЬНОСТЬ</w:t>
      </w:r>
      <w:r w:rsidRPr="00EF2A8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br/>
        <w:t>ПО ОБРАЗОВАТЕЛЬНЫМ ПРОГРАММАМ СООТВЕТСТВУЮЩИХ</w:t>
      </w:r>
      <w:r w:rsidRPr="00EF2A8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br/>
        <w:t>УРОВНЯ И НАПРАВЛЕННОСТИ</w:t>
      </w:r>
    </w:p>
    <w:p w:rsidR="00EF2A88" w:rsidRPr="00EF2A88" w:rsidRDefault="00EF2A88" w:rsidP="00EF2A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EF2A88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EF2A88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12 марта 2014 г. № 177</w:t>
      </w:r>
    </w:p>
    <w:p w:rsidR="00EF2A88" w:rsidRPr="00EF2A88" w:rsidRDefault="00EF2A88" w:rsidP="00EF2A88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EF2A88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EF2A88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8 мая 2014 г. Регистрационный № 32215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</w:t>
      </w:r>
      <w:r w:rsidRPr="00EF2A8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anchor="st34_1_15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EF2A88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пунктом 15 части 1</w:t>
        </w:r>
      </w:hyperlink>
      <w:r w:rsidRPr="00EF2A8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EF2A8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anchor="st34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EF2A88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частью 9 статьи 34</w:t>
        </w:r>
      </w:hyperlink>
      <w:r w:rsidRPr="00EF2A8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2014, № 6, ст. 562, ст. 566),</w:t>
      </w:r>
      <w:hyperlink r:id="rId6" w:anchor="p5.2.19" w:history="1">
        <w:r w:rsidRPr="00EF2A88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подпунктами 5.2.19 - 5.2.21</w:t>
        </w:r>
      </w:hyperlink>
      <w:r w:rsidRPr="00EF2A8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EF2A88" w:rsidRPr="00EF2A88" w:rsidRDefault="00EF2A88" w:rsidP="00EF2A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Д.В.ЛИВАНОВ</w:t>
      </w:r>
    </w:p>
    <w:p w:rsidR="00EF2A88" w:rsidRPr="00EF2A88" w:rsidRDefault="00EF2A88" w:rsidP="00EF2A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F2A88" w:rsidRPr="00EF2A88" w:rsidRDefault="00EF2A88" w:rsidP="00EF2A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EF2A88" w:rsidRPr="00EF2A88" w:rsidRDefault="00EF2A88" w:rsidP="00EF2A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Утверждены</w:t>
      </w: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12 марта 2014 г. № 177</w:t>
      </w:r>
    </w:p>
    <w:p w:rsidR="00EF2A88" w:rsidRPr="00EF2A88" w:rsidRDefault="00EF2A88" w:rsidP="00EF2A8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ПОРЯДОК И УСЛОВИЯ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 xml:space="preserve">ОСУЩЕСТВЛЕНИЯ ПЕРЕВОДА </w:t>
      </w:r>
      <w:proofErr w:type="gramStart"/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ОБУЧАЮЩИХСЯ</w:t>
      </w:r>
      <w:proofErr w:type="gramEnd"/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 ИЗ ОДНОЙ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ОРГАНИЗАЦИИ, ОСУЩЕСТВЛЯЮЩЕЙ ОБРАЗОВАТЕЛЬНУЮ ДЕЯТЕЛЬНОСТЬ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ПО ОБРАЗОВАТЕЛЬНЫМ ПРОГРАММАМ НАЧАЛЬНОГО ОБЩЕГО, ОСНОВНОГО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ОБЩЕГО И СРЕДНЕГО ОБЩЕГО ОБРАЗОВАНИЯ, В ДРУГИЕ ОРГАНИЗАЦИИ,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ОСУЩЕСТВЛЯЮЩИЕ ОБРАЗОВАТЕЛЬНУЮ ДЕЯТЕЛЬНОСТЬ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ПО ОБРАЗОВАТЕЛЬНЫМ ПРОГРАММАМ СООТВЕТСТВУЮЩИХ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УРОВНЯ И НАПРАВЛЕННОСТИ</w:t>
      </w:r>
    </w:p>
    <w:p w:rsidR="00EF2A88" w:rsidRPr="00EF2A88" w:rsidRDefault="00EF2A88" w:rsidP="00EF2A8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I. Общие положения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p1"/>
      <w:bookmarkEnd w:id="0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</w:t>
      </w: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истечения срока действия государственной аккредитации по соответствующей образовательной программе;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Перевод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зависит от периода (времени) учебного года.</w:t>
      </w:r>
    </w:p>
    <w:p w:rsidR="00EF2A88" w:rsidRPr="00EF2A88" w:rsidRDefault="00EF2A88" w:rsidP="00EF2A8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bookmarkStart w:id="1" w:name="gl2"/>
      <w:bookmarkEnd w:id="1"/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II. Перевод совершеннолетнего обучающегося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по его инициативе или несовершеннолетнего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обучающегося по инициативе его родителей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(законных представителей)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p5"/>
      <w:bookmarkStart w:id="3" w:name="gl2_p5"/>
      <w:bookmarkEnd w:id="2"/>
      <w:bookmarkEnd w:id="3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совершеннолетний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осуществляют выбор принимающей организации;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обращаются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gl2_p6"/>
      <w:bookmarkEnd w:id="4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фамилия, имя, отчество (при наличии) обучающегося;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дата рождения;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класс и профиль обучения (при наличии);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p7"/>
      <w:bookmarkEnd w:id="5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p8"/>
      <w:bookmarkStart w:id="7" w:name="gl2_p8"/>
      <w:bookmarkEnd w:id="6"/>
      <w:bookmarkEnd w:id="7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Исходная организация выдает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совершеннолетнему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личное дело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обучающегося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Требование предоставления других документов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 исходной организации не допускается.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" w:name="gl2_p10"/>
      <w:bookmarkEnd w:id="8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 Указанные в пункте 8 настоящего Порядка документы представляются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совершеннолетним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</w:t>
      </w: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совершеннолетнего обучающегося или родителя (законного представителя) несовершеннолетнего обучающегося.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" w:name="p12"/>
      <w:bookmarkStart w:id="10" w:name="gl2_p12"/>
      <w:bookmarkEnd w:id="9"/>
      <w:bookmarkEnd w:id="10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акта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F2A88" w:rsidRPr="00EF2A88" w:rsidRDefault="00EF2A88" w:rsidP="00EF2A8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III. Перевод обучающегося в случае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прекращения деятельности исходной организации,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аннулирования лицензии, лишения ее государственной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аккредитации по соответствующей образовательной программе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или истечения срока действия государственной аккредитации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по соответствующей образовательной программе; в случае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приостановления действия лицензии, приостановления действия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государственной аккредитации полностью или в отношении</w:t>
      </w:r>
      <w:r w:rsidRPr="00EF2A8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отдельных уровней образования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разместить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разместить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указанное уведомление на своем официальном сайте в сети Интернет: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аккредитационные</w:t>
      </w:r>
      <w:proofErr w:type="spell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</w:t>
      </w: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аккредитационного</w:t>
      </w:r>
      <w:proofErr w:type="spell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отказа </w:t>
      </w:r>
      <w:proofErr w:type="spell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аккредитационного</w:t>
      </w:r>
      <w:proofErr w:type="spell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аккредитационного</w:t>
      </w:r>
      <w:proofErr w:type="spell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соответствующей образовательной программе.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18.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совершеннолетний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21.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</w:t>
      </w: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распорядительном акте о зачислении делается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запись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EF2A88" w:rsidRPr="00EF2A88" w:rsidRDefault="00EF2A88" w:rsidP="00EF2A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" w:name="p22"/>
      <w:bookmarkEnd w:id="11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включающие</w:t>
      </w:r>
      <w:proofErr w:type="gramEnd"/>
      <w:r w:rsidRPr="00EF2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20061E" w:rsidRDefault="0020061E" w:rsidP="00EF2A88">
      <w:pPr>
        <w:spacing w:after="0" w:line="240" w:lineRule="auto"/>
      </w:pPr>
    </w:p>
    <w:sectPr w:rsidR="0020061E" w:rsidSect="00EF2A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A88"/>
    <w:rsid w:val="0020061E"/>
    <w:rsid w:val="00E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1E"/>
  </w:style>
  <w:style w:type="paragraph" w:styleId="2">
    <w:name w:val="heading 2"/>
    <w:basedOn w:val="a"/>
    <w:link w:val="20"/>
    <w:uiPriority w:val="9"/>
    <w:qFormat/>
    <w:rsid w:val="00EF2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2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2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A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A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F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A88"/>
  </w:style>
  <w:style w:type="character" w:styleId="a3">
    <w:name w:val="Hyperlink"/>
    <w:basedOn w:val="a0"/>
    <w:uiPriority w:val="99"/>
    <w:semiHidden/>
    <w:unhideWhenUsed/>
    <w:rsid w:val="00EF2A88"/>
    <w:rPr>
      <w:color w:val="0000FF"/>
      <w:u w:val="single"/>
    </w:rPr>
  </w:style>
  <w:style w:type="paragraph" w:customStyle="1" w:styleId="normactprilozhenie">
    <w:name w:val="norm_act_prilozhenie"/>
    <w:basedOn w:val="a"/>
    <w:rsid w:val="00EF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2490</Words>
  <Characters>14196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ГорУО</dc:creator>
  <cp:keywords/>
  <dc:description/>
  <cp:lastModifiedBy>ГорУО</cp:lastModifiedBy>
  <cp:revision>1</cp:revision>
  <dcterms:created xsi:type="dcterms:W3CDTF">2016-03-14T13:01:00Z</dcterms:created>
  <dcterms:modified xsi:type="dcterms:W3CDTF">2016-03-14T13:03:00Z</dcterms:modified>
</cp:coreProperties>
</file>